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1C54" w:rsidP="00501C54">
      <w:pPr>
        <w:jc w:val="center"/>
        <w:rPr>
          <w:rFonts w:ascii="Times New Roman" w:hAnsi="Times New Roman"/>
          <w:sz w:val="28"/>
          <w:szCs w:val="28"/>
        </w:rPr>
      </w:pPr>
      <w:r w:rsidRPr="00A40CFF">
        <w:rPr>
          <w:rFonts w:ascii="Times New Roman" w:hAnsi="Times New Roman"/>
          <w:sz w:val="28"/>
          <w:szCs w:val="28"/>
        </w:rPr>
        <w:t>Quality control in high way engineering</w:t>
      </w:r>
    </w:p>
    <w:p w:rsidR="00501C54" w:rsidRDefault="00501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ABSTRACT</w:t>
      </w:r>
    </w:p>
    <w:p w:rsidR="00501C54" w:rsidRPr="006B6669" w:rsidRDefault="00501C54" w:rsidP="00501C5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6B6669">
        <w:rPr>
          <w:rFonts w:ascii="Times New Roman" w:hAnsi="Times New Roman" w:cs="Times New Roman"/>
          <w:color w:val="000000"/>
          <w:sz w:val="24"/>
        </w:rPr>
        <w:t>Because of quick construction and cost effectiveness, adjacent precast, prestressed</w:t>
      </w:r>
      <w:r w:rsidRPr="006B6669">
        <w:rPr>
          <w:rFonts w:ascii="Times New Roman" w:hAnsi="Times New Roman" w:cs="Times New Roman"/>
          <w:color w:val="000000"/>
          <w:sz w:val="24"/>
        </w:rPr>
        <w:br/>
        <w:t>box girder bridges have been used nowadays more often for short-span bridges, and</w:t>
      </w:r>
      <w:r w:rsidRPr="006B6669">
        <w:rPr>
          <w:rFonts w:ascii="Times New Roman" w:hAnsi="Times New Roman" w:cs="Times New Roman"/>
          <w:color w:val="000000"/>
          <w:sz w:val="24"/>
        </w:rPr>
        <w:br/>
        <w:t>the standardization of this modular bridge is highly desired. Maryland intends to</w:t>
      </w:r>
      <w:r w:rsidRPr="006B6669">
        <w:rPr>
          <w:rFonts w:ascii="Times New Roman" w:hAnsi="Times New Roman" w:cs="Times New Roman"/>
          <w:color w:val="000000"/>
          <w:sz w:val="24"/>
        </w:rPr>
        <w:br/>
        <w:t>revise its current practice of using tie-rods for the transverse post-tensioning in slab</w:t>
      </w:r>
      <w:r w:rsidRPr="006B6669">
        <w:rPr>
          <w:rFonts w:ascii="Times New Roman" w:hAnsi="Times New Roman" w:cs="Times New Roman"/>
          <w:color w:val="000000"/>
          <w:sz w:val="24"/>
        </w:rPr>
        <w:br/>
        <w:t>bridge design. The new design of using high strength rods will provide a more tightly</w:t>
      </w:r>
      <w:r w:rsidRPr="006B6669">
        <w:rPr>
          <w:rFonts w:ascii="Times New Roman" w:hAnsi="Times New Roman" w:cs="Times New Roman"/>
          <w:color w:val="000000"/>
          <w:sz w:val="24"/>
        </w:rPr>
        <w:br/>
        <w:t>integrated modular slab bridge system with higher post-tensioning forces. With the</w:t>
      </w:r>
      <w:r w:rsidRPr="006B6669">
        <w:rPr>
          <w:rFonts w:ascii="Times New Roman" w:hAnsi="Times New Roman" w:cs="Times New Roman"/>
          <w:color w:val="000000"/>
          <w:sz w:val="24"/>
        </w:rPr>
        <w:br/>
        <w:t>new design, the Maryland State Highway Administration is highly interested in the</w:t>
      </w:r>
      <w:r w:rsidRPr="006B6669">
        <w:rPr>
          <w:rFonts w:ascii="Times New Roman" w:hAnsi="Times New Roman" w:cs="Times New Roman"/>
          <w:color w:val="000000"/>
          <w:sz w:val="24"/>
        </w:rPr>
        <w:br/>
        <w:t>performance of the new design, especially compared with the old design. This thesis</w:t>
      </w:r>
      <w:r w:rsidRPr="006B6669">
        <w:rPr>
          <w:rFonts w:ascii="Times New Roman" w:hAnsi="Times New Roman" w:cs="Times New Roman"/>
          <w:color w:val="000000"/>
          <w:sz w:val="24"/>
        </w:rPr>
        <w:br/>
        <w:t>presents the procedure of test, live load test results and analysis results in association</w:t>
      </w:r>
      <w:r w:rsidRPr="006B6669">
        <w:rPr>
          <w:rFonts w:ascii="Times New Roman" w:hAnsi="Times New Roman" w:cs="Times New Roman"/>
          <w:color w:val="000000"/>
          <w:sz w:val="24"/>
        </w:rPr>
        <w:br/>
        <w:t>with the finite-element model simulated in a newly-built bridge.</w:t>
      </w:r>
    </w:p>
    <w:p w:rsidR="00501C54" w:rsidRDefault="00501C54">
      <w:pPr>
        <w:rPr>
          <w:rFonts w:ascii="Times New Roman" w:hAnsi="Times New Roman"/>
          <w:sz w:val="28"/>
          <w:szCs w:val="28"/>
        </w:rPr>
      </w:pPr>
    </w:p>
    <w:p w:rsidR="00501C54" w:rsidRDefault="00501C54"/>
    <w:sectPr w:rsidR="00501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01C54"/>
    <w:rsid w:val="0050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2</cp:revision>
  <dcterms:created xsi:type="dcterms:W3CDTF">2017-12-29T11:45:00Z</dcterms:created>
  <dcterms:modified xsi:type="dcterms:W3CDTF">2017-12-29T11:49:00Z</dcterms:modified>
</cp:coreProperties>
</file>